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600" w:before="840" w:line="240" w:lineRule="auto"/>
        <w:ind w:left="4" w:hanging="6"/>
        <w:rPr>
          <w:b w:val="1"/>
          <w:color w:val="002355"/>
          <w:sz w:val="60"/>
          <w:szCs w:val="60"/>
        </w:rPr>
      </w:pPr>
      <w:bookmarkStart w:colFirst="0" w:colLast="0" w:name="_heading=h.gjdgxs" w:id="0"/>
      <w:bookmarkEnd w:id="0"/>
      <w:r w:rsidDel="00000000" w:rsidR="00000000" w:rsidRPr="00000000">
        <w:rPr>
          <w:b w:val="1"/>
          <w:color w:val="002355"/>
          <w:sz w:val="60"/>
          <w:szCs w:val="60"/>
          <w:rtl w:val="0"/>
        </w:rPr>
        <w:t xml:space="preserve">Presseinformation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tabs>
          <w:tab w:val="left" w:leader="none" w:pos="850"/>
        </w:tabs>
        <w:spacing w:before="480" w:line="240" w:lineRule="auto"/>
        <w:ind w:left="2" w:hanging="4"/>
        <w:rPr>
          <w:b w:val="1"/>
          <w:color w:val="002355"/>
          <w:sz w:val="40"/>
          <w:szCs w:val="40"/>
        </w:rPr>
      </w:pPr>
      <w:r w:rsidDel="00000000" w:rsidR="00000000" w:rsidRPr="00000000">
        <w:rPr>
          <w:b w:val="1"/>
          <w:color w:val="002355"/>
          <w:sz w:val="40"/>
          <w:szCs w:val="40"/>
          <w:rtl w:val="0"/>
        </w:rPr>
        <w:t xml:space="preserve">Partnerschaft zwischen Koenig &amp; Bauer und ACTEGA erneut verlängert</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4" w:firstLine="0"/>
        <w:rPr>
          <w:color w:val="002355"/>
          <w:sz w:val="28"/>
          <w:szCs w:val="28"/>
        </w:rPr>
      </w:pPr>
      <w:r w:rsidDel="00000000" w:rsidR="00000000" w:rsidRPr="00000000">
        <w:rPr>
          <w:color w:val="17365d"/>
          <w:sz w:val="28"/>
          <w:szCs w:val="28"/>
          <w:rtl w:val="0"/>
        </w:rPr>
        <w:t xml:space="preserve">Verlässliche Kooperation für </w:t>
      </w:r>
      <w:r w:rsidDel="00000000" w:rsidR="00000000" w:rsidRPr="00000000">
        <w:rPr>
          <w:color w:val="17365d"/>
          <w:sz w:val="28"/>
          <w:szCs w:val="28"/>
          <w:rtl w:val="0"/>
        </w:rPr>
        <w:t xml:space="preserve">hochwertige Inline-Veredelungen</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left="4" w:firstLine="0"/>
        <w:rPr>
          <w:color w:val="002355"/>
        </w:rPr>
      </w:pPr>
      <w:r w:rsidDel="00000000" w:rsidR="00000000" w:rsidRPr="00000000">
        <w:rPr>
          <w:rtl w:val="0"/>
        </w:rPr>
      </w:r>
    </w:p>
    <w:p w:rsidR="00000000" w:rsidDel="00000000" w:rsidP="00000000" w:rsidRDefault="00000000" w:rsidRPr="00000000" w14:paraId="00000005">
      <w:pPr>
        <w:numPr>
          <w:ilvl w:val="0"/>
          <w:numId w:val="2"/>
        </w:numPr>
        <w:spacing w:after="0" w:lineRule="auto"/>
        <w:ind w:left="340" w:hanging="340"/>
        <w:rPr>
          <w:rFonts w:ascii="Times New Roman" w:cs="Times New Roman" w:eastAsia="Times New Roman" w:hAnsi="Times New Roman"/>
        </w:rPr>
      </w:pPr>
      <w:r w:rsidDel="00000000" w:rsidR="00000000" w:rsidRPr="00000000">
        <w:rPr>
          <w:rtl w:val="0"/>
        </w:rPr>
        <w:t xml:space="preserve">Kooperation seit 2016</w:t>
      </w:r>
    </w:p>
    <w:p w:rsidR="00000000" w:rsidDel="00000000" w:rsidP="00000000" w:rsidRDefault="00000000" w:rsidRPr="00000000" w14:paraId="00000006">
      <w:pPr>
        <w:numPr>
          <w:ilvl w:val="0"/>
          <w:numId w:val="2"/>
        </w:numPr>
        <w:spacing w:after="0" w:lineRule="auto"/>
        <w:ind w:left="340" w:hanging="340"/>
        <w:rPr>
          <w:rFonts w:ascii="Times New Roman" w:cs="Times New Roman" w:eastAsia="Times New Roman" w:hAnsi="Times New Roman"/>
        </w:rPr>
      </w:pPr>
      <w:r w:rsidDel="00000000" w:rsidR="00000000" w:rsidRPr="00000000">
        <w:rPr>
          <w:rtl w:val="0"/>
        </w:rPr>
        <w:t xml:space="preserve">Verlängerung um weitere drei Jahre</w:t>
      </w:r>
    </w:p>
    <w:p w:rsidR="00000000" w:rsidDel="00000000" w:rsidP="00000000" w:rsidRDefault="00000000" w:rsidRPr="00000000" w14:paraId="00000007">
      <w:pPr>
        <w:numPr>
          <w:ilvl w:val="0"/>
          <w:numId w:val="2"/>
        </w:numPr>
        <w:spacing w:after="0" w:lineRule="auto"/>
        <w:ind w:left="340" w:hanging="340"/>
        <w:rPr>
          <w:rFonts w:ascii="Times New Roman" w:cs="Times New Roman" w:eastAsia="Times New Roman" w:hAnsi="Times New Roman"/>
        </w:rPr>
      </w:pPr>
      <w:r w:rsidDel="00000000" w:rsidR="00000000" w:rsidRPr="00000000">
        <w:rPr>
          <w:rtl w:val="0"/>
        </w:rPr>
        <w:t xml:space="preserve">Abgestimmte, geprüfte Produkte für hochwertige Inline-Veredelungen</w:t>
      </w:r>
    </w:p>
    <w:p w:rsidR="00000000" w:rsidDel="00000000" w:rsidP="00000000" w:rsidRDefault="00000000" w:rsidRPr="00000000" w14:paraId="00000008">
      <w:pPr>
        <w:spacing w:after="0" w:lineRule="auto"/>
        <w:ind w:firstLine="0"/>
        <w:rPr>
          <w:sz w:val="40"/>
          <w:szCs w:val="40"/>
        </w:rPr>
      </w:pPr>
      <w:r w:rsidDel="00000000" w:rsidR="00000000" w:rsidRPr="00000000">
        <w:rPr>
          <w:rtl w:val="0"/>
        </w:rPr>
      </w:r>
    </w:p>
    <w:p w:rsidR="00000000" w:rsidDel="00000000" w:rsidP="00000000" w:rsidRDefault="00000000" w:rsidRPr="00000000" w14:paraId="00000009">
      <w:pPr>
        <w:spacing w:after="240" w:line="276" w:lineRule="auto"/>
        <w:ind w:firstLine="0"/>
        <w:rPr/>
      </w:pPr>
      <w:r w:rsidDel="00000000" w:rsidR="00000000" w:rsidRPr="00000000">
        <w:rPr>
          <w:rtl w:val="0"/>
        </w:rPr>
        <w:t xml:space="preserve">Radebeul, 14.11.2024</w:t>
        <w:br w:type="textWrapping"/>
        <w:t xml:space="preserve">Der Markt an veredelten Druckprodukten boomt wie nie zuvor. Immer höherwertige Inline-Veredelungen im Druck werden zum Standard. Neue, besonders hochwertige Veredelungsformen setzen sich durch und werden in den Druckbetrieben weltweit angewandt. Teil dieser Erfolgsgeschichte ist auch die seit mittlerweile acht Jahren andauernde Entwicklungspartnerschaft zwischen Koenig &amp; Bauer und ACTEGA.</w:t>
      </w:r>
    </w:p>
    <w:p w:rsidR="00000000" w:rsidDel="00000000" w:rsidP="00000000" w:rsidRDefault="00000000" w:rsidRPr="00000000" w14:paraId="0000000A">
      <w:pPr>
        <w:spacing w:after="240" w:line="276" w:lineRule="auto"/>
        <w:ind w:firstLine="0"/>
        <w:rPr/>
      </w:pPr>
      <w:r w:rsidDel="00000000" w:rsidR="00000000" w:rsidRPr="00000000">
        <w:rPr>
          <w:rtl w:val="0"/>
        </w:rPr>
        <w:t xml:space="preserve">Diese erfolgreiche </w:t>
      </w:r>
      <w:r w:rsidDel="00000000" w:rsidR="00000000" w:rsidRPr="00000000">
        <w:rPr>
          <w:color w:val="000000"/>
          <w:rtl w:val="0"/>
        </w:rPr>
        <w:t xml:space="preserve">Zusammenarbeit geht weiter: </w:t>
      </w:r>
      <w:r w:rsidDel="00000000" w:rsidR="00000000" w:rsidRPr="00000000">
        <w:rPr>
          <w:rtl w:val="0"/>
        </w:rPr>
        <w:t xml:space="preserve">Mit Wirkung zum 1. November haben beide Unternehmen ihre Kooperation erneut um drei Jahre verlängert. Wie bisher beziehen sich die wesentlichen Punkte der Zusammenarbeit auf Themen wie:</w:t>
      </w:r>
    </w:p>
    <w:p w:rsidR="00000000" w:rsidDel="00000000" w:rsidP="00000000" w:rsidRDefault="00000000" w:rsidRPr="00000000" w14:paraId="0000000B">
      <w:pPr>
        <w:numPr>
          <w:ilvl w:val="0"/>
          <w:numId w:val="1"/>
        </w:numPr>
        <w:spacing w:after="0" w:line="276" w:lineRule="auto"/>
        <w:ind w:left="340"/>
      </w:pPr>
      <w:r w:rsidDel="00000000" w:rsidR="00000000" w:rsidRPr="00000000">
        <w:rPr>
          <w:rtl w:val="0"/>
        </w:rPr>
        <w:t xml:space="preserve">Bereitstellung von Starter-Kits zur Inline-Veredelung für die Inbetriebnahme von Rapida-Neumaschinen</w:t>
      </w:r>
    </w:p>
    <w:p w:rsidR="00000000" w:rsidDel="00000000" w:rsidP="00000000" w:rsidRDefault="00000000" w:rsidRPr="00000000" w14:paraId="0000000C">
      <w:pPr>
        <w:numPr>
          <w:ilvl w:val="0"/>
          <w:numId w:val="1"/>
        </w:numPr>
        <w:spacing w:after="0" w:line="276" w:lineRule="auto"/>
        <w:ind w:left="340"/>
      </w:pPr>
      <w:r w:rsidDel="00000000" w:rsidR="00000000" w:rsidRPr="00000000">
        <w:rPr>
          <w:rtl w:val="0"/>
        </w:rPr>
        <w:t xml:space="preserve">eine Vereinbarung zur Qualitätssicherung und gemeinsame Weiterentwicklung der Vertragsprodukte</w:t>
      </w:r>
    </w:p>
    <w:p w:rsidR="00000000" w:rsidDel="00000000" w:rsidP="00000000" w:rsidRDefault="00000000" w:rsidRPr="00000000" w14:paraId="0000000D">
      <w:pPr>
        <w:numPr>
          <w:ilvl w:val="0"/>
          <w:numId w:val="1"/>
        </w:numPr>
        <w:spacing w:after="0" w:line="276" w:lineRule="auto"/>
        <w:ind w:left="340"/>
      </w:pPr>
      <w:r w:rsidDel="00000000" w:rsidR="00000000" w:rsidRPr="00000000">
        <w:rPr>
          <w:rtl w:val="0"/>
        </w:rPr>
        <w:t xml:space="preserve">gemeinsame Marketingmaßnahmen z.B. im Rahmen von Fachmessen, Anwenderevents, Druckdemonstrationen sowie Produktion von Druckmustern</w:t>
      </w:r>
    </w:p>
    <w:p w:rsidR="00000000" w:rsidDel="00000000" w:rsidP="00000000" w:rsidRDefault="00000000" w:rsidRPr="00000000" w14:paraId="0000000E">
      <w:pPr>
        <w:spacing w:after="0" w:line="276" w:lineRule="auto"/>
        <w:ind w:left="0" w:firstLine="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ind w:left="0" w:hanging="2"/>
        <w:rPr>
          <w:color w:val="000000"/>
        </w:rPr>
      </w:pPr>
      <w:r w:rsidDel="00000000" w:rsidR="00000000" w:rsidRPr="00000000">
        <w:rPr>
          <w:rtl w:val="0"/>
        </w:rPr>
        <w:t xml:space="preserve">Die vereinbarten Maßnahmen beinhalten Aktivitäten und Leistungen, die einen unmittelbaren Nutzen für die Anwender haben. </w:t>
      </w:r>
      <w:r w:rsidDel="00000000" w:rsidR="00000000" w:rsidRPr="00000000">
        <w:rPr>
          <w:color w:val="0a0f0a"/>
          <w:highlight w:val="white"/>
          <w:rtl w:val="0"/>
        </w:rPr>
        <w:t xml:space="preserve">Das heißt, ACTEGA steht Koenig &amp; Bauer auch in Zukunft als verlässlicher Entwicklungspartner – zum Beispiel bei der Optimierung von Veredelungsverfahren im LED-UV-Prozess – zur Verfügung. Die Lacke von ACTEGA sind im Demozentrum des Druckmaschinenherstellers ständig im Einsatz und werden im Rahmen von Veranstaltungen präsentiert. Dadurch findet eine ständige Qualitätskontrolle und eine immer bessere Abstimmung der Vertragsprodukte auf die Hochleistungs-Bogenoffsettechnik von Koenig &amp; Bauer statt</w:t>
      </w:r>
      <w:r w:rsidDel="00000000" w:rsidR="00000000" w:rsidRPr="00000000">
        <w:rPr>
          <w:color w:val="000000"/>
          <w:rtl w:val="0"/>
        </w:rPr>
        <w:t xml:space="preserve">. </w:t>
      </w:r>
    </w:p>
    <w:p w:rsidR="00000000" w:rsidDel="00000000" w:rsidP="00000000" w:rsidRDefault="00000000" w:rsidRPr="00000000" w14:paraId="00000010">
      <w:pPr>
        <w:pBdr>
          <w:top w:space="0" w:sz="0" w:val="nil"/>
          <w:left w:space="0" w:sz="0" w:val="nil"/>
          <w:bottom w:space="0" w:sz="0" w:val="nil"/>
          <w:right w:space="0" w:sz="0" w:val="nil"/>
          <w:between w:space="0" w:sz="0" w:val="nil"/>
        </w:pBdr>
        <w:ind w:left="0" w:hanging="2"/>
        <w:rPr>
          <w:color w:val="0a0f0a"/>
          <w:highlight w:val="white"/>
        </w:rPr>
      </w:pPr>
      <w:r w:rsidDel="00000000" w:rsidR="00000000" w:rsidRPr="00000000">
        <w:rPr>
          <w:color w:val="0a0f0a"/>
          <w:highlight w:val="white"/>
          <w:rtl w:val="0"/>
        </w:rPr>
        <w:t xml:space="preserve">Immer häufiger und in höchster Qualität entstehen optische und haptische Effekte auf </w:t>
      </w:r>
      <w:r w:rsidDel="00000000" w:rsidR="00000000" w:rsidRPr="00000000">
        <w:rPr>
          <w:color w:val="0a0f0a"/>
          <w:highlight w:val="white"/>
          <w:rtl w:val="0"/>
        </w:rPr>
        <w:t xml:space="preserve">Rapida-Bogenoffsettechnik</w:t>
      </w:r>
      <w:r w:rsidDel="00000000" w:rsidR="00000000" w:rsidRPr="00000000">
        <w:rPr>
          <w:color w:val="0a0f0a"/>
          <w:highlight w:val="white"/>
          <w:rtl w:val="0"/>
        </w:rPr>
        <w:t xml:space="preserve"> mit entsprechender </w:t>
      </w:r>
      <w:r w:rsidDel="00000000" w:rsidR="00000000" w:rsidRPr="00000000">
        <w:rPr>
          <w:color w:val="0a0f0a"/>
          <w:highlight w:val="white"/>
          <w:rtl w:val="0"/>
        </w:rPr>
        <w:t xml:space="preserve">Lackausstattung.</w:t>
      </w:r>
      <w:r w:rsidDel="00000000" w:rsidR="00000000" w:rsidRPr="00000000">
        <w:rPr>
          <w:color w:val="0a0f0a"/>
          <w:highlight w:val="white"/>
          <w:rtl w:val="0"/>
        </w:rPr>
        <w:t xml:space="preserve"> Neue Effekte und Lackierqualitäten werden folgen.</w:t>
      </w:r>
    </w:p>
    <w:p w:rsidR="00000000" w:rsidDel="00000000" w:rsidP="00000000" w:rsidRDefault="00000000" w:rsidRPr="00000000" w14:paraId="00000011">
      <w:pPr>
        <w:pBdr>
          <w:top w:space="0" w:sz="0" w:val="nil"/>
          <w:left w:space="0" w:sz="0" w:val="nil"/>
          <w:bottom w:space="0" w:sz="0" w:val="nil"/>
          <w:right w:space="0" w:sz="0" w:val="nil"/>
          <w:between w:space="0" w:sz="0" w:val="nil"/>
        </w:pBdr>
        <w:ind w:left="0" w:hanging="2"/>
        <w:rPr>
          <w:color w:val="0a0f0a"/>
          <w:highlight w:val="white"/>
        </w:rPr>
      </w:pPr>
      <w:r w:rsidDel="00000000" w:rsidR="00000000" w:rsidRPr="00000000">
        <w:rPr>
          <w:color w:val="0a0f0a"/>
          <w:highlight w:val="white"/>
          <w:rtl w:val="0"/>
        </w:rPr>
        <w:t xml:space="preserve">Jan Franz Allerkamp, Head of Business Line Paper &amp; Board bei ACTEGA: „Mit der Verlängerung der Kooperation setzen wir unsere erfolgreiche Zusammenarbeit fort. Gemeinsam definieren wir Maßstäbe in den Bereichen Druckleistung und Lackveredelung für hochwertige Verpackungen und </w:t>
      </w:r>
      <w:r w:rsidDel="00000000" w:rsidR="00000000" w:rsidRPr="00000000">
        <w:rPr>
          <w:color w:val="0a0f0a"/>
          <w:highlight w:val="white"/>
          <w:rtl w:val="0"/>
        </w:rPr>
        <w:t xml:space="preserve">Druckerzeugnisse. Zusammen</w:t>
      </w:r>
      <w:r w:rsidDel="00000000" w:rsidR="00000000" w:rsidRPr="00000000">
        <w:rPr>
          <w:color w:val="0a0f0a"/>
          <w:highlight w:val="white"/>
          <w:rtl w:val="0"/>
        </w:rPr>
        <w:t xml:space="preserve"> mit Koenig &amp; Bauer bringen wir Nachhaltigkeit und Veredelung in Einklang.“ Dirk Winkler, Prokurist und Bereichsleiter Verfahrens- und Drucktechnik sowie Produktmanagement bei Koenig &amp; Bauer Sheetfed: „In den vergangenen Jahren haben wir in der Zusammenarbeit mit ACTEGA eine ganze Reihe an </w:t>
      </w:r>
      <w:r w:rsidDel="00000000" w:rsidR="00000000" w:rsidRPr="00000000">
        <w:rPr>
          <w:color w:val="0a0f0a"/>
          <w:highlight w:val="white"/>
          <w:rtl w:val="0"/>
        </w:rPr>
        <w:t xml:space="preserve">Veredelungstechnologien</w:t>
      </w:r>
      <w:r w:rsidDel="00000000" w:rsidR="00000000" w:rsidRPr="00000000">
        <w:rPr>
          <w:color w:val="0a0f0a"/>
          <w:highlight w:val="white"/>
          <w:rtl w:val="0"/>
        </w:rPr>
        <w:t xml:space="preserve"> </w:t>
      </w:r>
      <w:r w:rsidDel="00000000" w:rsidR="00000000" w:rsidRPr="00000000">
        <w:rPr>
          <w:color w:val="0a0f0a"/>
          <w:highlight w:val="white"/>
          <w:rtl w:val="0"/>
        </w:rPr>
        <w:t xml:space="preserve">vorangetrieben. Ich</w:t>
      </w:r>
      <w:r w:rsidDel="00000000" w:rsidR="00000000" w:rsidRPr="00000000">
        <w:rPr>
          <w:color w:val="0a0f0a"/>
          <w:highlight w:val="white"/>
          <w:rtl w:val="0"/>
        </w:rPr>
        <w:t xml:space="preserve"> freue mich darauf, dass dieser Prozess, der unseren Anwendern unmittelbar nützt, fortgesetzt wird.“</w:t>
      </w:r>
    </w:p>
    <w:p w:rsidR="00000000" w:rsidDel="00000000" w:rsidP="00000000" w:rsidRDefault="00000000" w:rsidRPr="00000000" w14:paraId="00000012">
      <w:pPr>
        <w:pBdr>
          <w:top w:space="0" w:sz="0" w:val="nil"/>
          <w:left w:space="0" w:sz="0" w:val="nil"/>
          <w:bottom w:space="0" w:sz="0" w:val="nil"/>
          <w:right w:space="0" w:sz="0" w:val="nil"/>
          <w:between w:space="0" w:sz="0" w:val="nil"/>
        </w:pBdr>
        <w:ind w:left="0" w:hanging="2"/>
        <w:rPr>
          <w:color w:val="0a0f0a"/>
          <w:highlight w:val="white"/>
        </w:rPr>
      </w:pPr>
      <w:r w:rsidDel="00000000" w:rsidR="00000000" w:rsidRPr="00000000">
        <w:rPr>
          <w:rtl w:val="0"/>
        </w:rPr>
      </w:r>
    </w:p>
    <w:sdt>
      <w:sdtPr>
        <w:tag w:val="goog_rdk_0"/>
      </w:sdtPr>
      <w:sdtContent>
        <w:p w:rsidR="00000000" w:rsidDel="00000000" w:rsidP="00000000" w:rsidRDefault="00000000" w:rsidRPr="00000000" w14:paraId="00000013">
          <w:pPr>
            <w:pStyle w:val="Heading4"/>
            <w:keepNext w:val="1"/>
            <w:keepLines w:val="1"/>
            <w:spacing w:after="0" w:lineRule="auto"/>
            <w:ind w:hanging="2"/>
            <w:rPr/>
          </w:pPr>
          <w:bookmarkStart w:colFirst="0" w:colLast="0" w:name="_heading=h.6opnqhmb05zz" w:id="1"/>
          <w:bookmarkEnd w:id="1"/>
          <w:r w:rsidDel="00000000" w:rsidR="00000000" w:rsidRPr="00000000">
            <w:rPr>
              <w:rtl w:val="0"/>
            </w:rPr>
            <w:t xml:space="preserve">Foto 1:</w:t>
          </w:r>
        </w:p>
      </w:sdtContent>
    </w:sdt>
    <w:p w:rsidR="00000000" w:rsidDel="00000000" w:rsidP="00000000" w:rsidRDefault="00000000" w:rsidRPr="00000000" w14:paraId="00000014">
      <w:pPr>
        <w:pBdr>
          <w:top w:space="0" w:sz="0" w:val="nil"/>
          <w:left w:space="0" w:sz="0" w:val="nil"/>
          <w:bottom w:space="0" w:sz="0" w:val="nil"/>
          <w:right w:space="0" w:sz="0" w:val="nil"/>
          <w:between w:space="0" w:sz="0" w:val="nil"/>
        </w:pBdr>
        <w:ind w:left="0" w:hanging="2"/>
        <w:rPr>
          <w:color w:val="000000"/>
        </w:rPr>
      </w:pPr>
      <w:r w:rsidDel="00000000" w:rsidR="00000000" w:rsidRPr="00000000">
        <w:rPr>
          <w:rtl w:val="0"/>
        </w:rPr>
        <w:t xml:space="preserve">Die Produkte von ACTEGA sind im CEC von Koenig &amp; Bauer im täglichen Einsatz: Darüber freuen sich (v.l.n.r.) Mario Hesse, Einkauf Koenig &amp; Bauer, Björn Fandrich, Vice President Paper &amp; Board Europe von ACTEGA</w:t>
      </w:r>
      <w:r w:rsidDel="00000000" w:rsidR="00000000" w:rsidRPr="00000000">
        <w:rPr>
          <w:color w:val="0a0f0a"/>
          <w:highlight w:val="white"/>
          <w:rtl w:val="0"/>
        </w:rPr>
        <w:t xml:space="preserve">, </w:t>
      </w:r>
      <w:r w:rsidDel="00000000" w:rsidR="00000000" w:rsidRPr="00000000">
        <w:rPr>
          <w:rtl w:val="0"/>
        </w:rPr>
        <w:t xml:space="preserve">Dirk Winkler, Prokurist und Bereichsleiter Drucktechnik bei Koenig &amp; Bauer, und Jan Franz Allerkamp, Head of Business Line Paper &amp; Board bei ACTEGA, an der Rapida 106 X</w:t>
      </w:r>
      <w:r w:rsidDel="00000000" w:rsidR="00000000" w:rsidRPr="00000000">
        <w:rPr>
          <w:color w:val="ff0000"/>
          <w:rtl w:val="0"/>
        </w:rPr>
        <w:br w:type="textWrapping"/>
      </w:r>
      <w:r w:rsidDel="00000000" w:rsidR="00000000" w:rsidRPr="00000000">
        <w:rPr>
          <w:color w:val="000000"/>
          <w:rtl w:val="0"/>
        </w:rPr>
        <w:t xml:space="preserve">© Koenig &amp; Bauer</w:t>
      </w:r>
    </w:p>
    <w:sdt>
      <w:sdtPr>
        <w:tag w:val="goog_rdk_1"/>
      </w:sdtPr>
      <w:sdtContent>
        <w:p w:rsidR="00000000" w:rsidDel="00000000" w:rsidP="00000000" w:rsidRDefault="00000000" w:rsidRPr="00000000" w14:paraId="00000015">
          <w:pPr>
            <w:pStyle w:val="Heading4"/>
            <w:spacing w:line="276" w:lineRule="auto"/>
            <w:rPr/>
          </w:pPr>
          <w:bookmarkStart w:colFirst="0" w:colLast="0" w:name="_heading=h.82iavgxaa3n1" w:id="2"/>
          <w:bookmarkEnd w:id="2"/>
          <w:r w:rsidDel="00000000" w:rsidR="00000000" w:rsidRPr="00000000">
            <w:rPr>
              <w:rtl w:val="0"/>
            </w:rPr>
            <w:t xml:space="preserve">Foto 2:</w:t>
          </w:r>
        </w:p>
      </w:sdtContent>
    </w:sdt>
    <w:p w:rsidR="00000000" w:rsidDel="00000000" w:rsidP="00000000" w:rsidRDefault="00000000" w:rsidRPr="00000000" w14:paraId="00000016">
      <w:pPr>
        <w:ind w:hanging="2"/>
        <w:rPr/>
      </w:pPr>
      <w:r w:rsidDel="00000000" w:rsidR="00000000" w:rsidRPr="00000000">
        <w:rPr>
          <w:rtl w:val="0"/>
        </w:rPr>
        <w:t xml:space="preserve">Die Zusammenarbeit geht in die nächste Runde: Dirk Winkler, Prokurist und Bereichsleiter Drucktechnik bei Koenig &amp; Bauer, und Jan Franz Allerkamp, Head of Business Line Paper &amp; Board bei ACTEGA, unterzeichnen die Verlängerung der Entwicklungspartnerschaft um weitere drei Jahre</w:t>
      </w:r>
      <w:r w:rsidDel="00000000" w:rsidR="00000000" w:rsidRPr="00000000">
        <w:rPr>
          <w:color w:val="ff0000"/>
          <w:rtl w:val="0"/>
        </w:rPr>
        <w:br w:type="textWrapping"/>
      </w:r>
      <w:r w:rsidDel="00000000" w:rsidR="00000000" w:rsidRPr="00000000">
        <w:rPr>
          <w:rtl w:val="0"/>
        </w:rPr>
        <w:t xml:space="preserve">© Koenig &amp; Bauer</w:t>
      </w:r>
    </w:p>
    <w:sdt>
      <w:sdtPr>
        <w:tag w:val="goog_rdk_2"/>
      </w:sdtPr>
      <w:sdtContent>
        <w:p w:rsidR="00000000" w:rsidDel="00000000" w:rsidP="00000000" w:rsidRDefault="00000000" w:rsidRPr="00000000" w14:paraId="00000017">
          <w:pPr>
            <w:pStyle w:val="Heading4"/>
            <w:keepNext w:val="1"/>
            <w:keepLines w:val="1"/>
            <w:spacing w:after="0" w:lineRule="auto"/>
            <w:ind w:hanging="2"/>
            <w:rPr/>
          </w:pPr>
          <w:bookmarkStart w:colFirst="0" w:colLast="0" w:name="_heading=h.sbimjijywm8w" w:id="3"/>
          <w:bookmarkEnd w:id="3"/>
          <w:r w:rsidDel="00000000" w:rsidR="00000000" w:rsidRPr="00000000">
            <w:rPr>
              <w:rtl w:val="0"/>
            </w:rPr>
            <w:t xml:space="preserve">Foto 3:</w:t>
          </w:r>
        </w:p>
      </w:sdtContent>
    </w:sdt>
    <w:p w:rsidR="00000000" w:rsidDel="00000000" w:rsidP="00000000" w:rsidRDefault="00000000" w:rsidRPr="00000000" w14:paraId="00000018">
      <w:pPr>
        <w:pBdr>
          <w:top w:space="0" w:sz="0" w:val="nil"/>
          <w:left w:space="0" w:sz="0" w:val="nil"/>
          <w:bottom w:space="0" w:sz="0" w:val="nil"/>
          <w:right w:space="0" w:sz="0" w:val="nil"/>
          <w:between w:space="0" w:sz="0" w:val="nil"/>
        </w:pBdr>
        <w:ind w:left="0" w:hanging="2"/>
        <w:rPr>
          <w:color w:val="000000"/>
        </w:rPr>
      </w:pPr>
      <w:bookmarkStart w:colFirst="0" w:colLast="0" w:name="_heading=h.2et92p0" w:id="4"/>
      <w:bookmarkEnd w:id="4"/>
      <w:r w:rsidDel="00000000" w:rsidR="00000000" w:rsidRPr="00000000">
        <w:rPr>
          <w:rtl w:val="0"/>
        </w:rPr>
        <w:t xml:space="preserve">Bereits auf der drupa trafen sich (v.l.n.r.) Jan Franz Allerkamp, Head of Business Line Paper &amp; Board bei ACTEGA, </w:t>
      </w:r>
      <w:r w:rsidDel="00000000" w:rsidR="00000000" w:rsidRPr="00000000">
        <w:rPr>
          <w:color w:val="222222"/>
          <w:highlight w:val="white"/>
          <w:rtl w:val="0"/>
        </w:rPr>
        <w:t xml:space="preserve">Thorsten Kröller, CEO </w:t>
      </w:r>
      <w:r w:rsidDel="00000000" w:rsidR="00000000" w:rsidRPr="00000000">
        <w:rPr>
          <w:rtl w:val="0"/>
        </w:rPr>
        <w:t xml:space="preserve">ACTEGA, Ralf Sammeck, Vorstandsmitglied von Koenig &amp; Bauer und CEO von Koenig &amp; Bauer Sheetfed, sowie Dirk Winkler, Prokurist und Bereichsleiter Drucktechnik bei Koenig &amp; Bauer, um die Vertragsverlängerung zu besprechen</w:t>
      </w:r>
      <w:r w:rsidDel="00000000" w:rsidR="00000000" w:rsidRPr="00000000">
        <w:rPr>
          <w:color w:val="ff0000"/>
          <w:rtl w:val="0"/>
        </w:rPr>
        <w:br w:type="textWrapping"/>
      </w:r>
      <w:r w:rsidDel="00000000" w:rsidR="00000000" w:rsidRPr="00000000">
        <w:rPr>
          <w:color w:val="000000"/>
          <w:rtl w:val="0"/>
        </w:rPr>
        <w:t xml:space="preserve">© Koenig &amp; Bauer</w:t>
      </w:r>
    </w:p>
    <w:p w:rsidR="00000000" w:rsidDel="00000000" w:rsidP="00000000" w:rsidRDefault="00000000" w:rsidRPr="00000000" w14:paraId="00000019">
      <w:pPr>
        <w:pStyle w:val="Heading4"/>
        <w:keepNext w:val="1"/>
        <w:keepLines w:val="1"/>
        <w:spacing w:after="0" w:lineRule="auto"/>
        <w:ind w:hanging="2"/>
        <w:rPr/>
      </w:pPr>
      <w:bookmarkStart w:colFirst="0" w:colLast="0" w:name="_heading=h.gmvvyr3lqpqn" w:id="5"/>
      <w:bookmarkEnd w:id="5"/>
      <w:r w:rsidDel="00000000" w:rsidR="00000000" w:rsidRPr="00000000">
        <w:rPr>
          <w:rtl w:val="0"/>
        </w:rPr>
      </w:r>
    </w:p>
    <w:p w:rsidR="00000000" w:rsidDel="00000000" w:rsidP="00000000" w:rsidRDefault="00000000" w:rsidRPr="00000000" w14:paraId="0000001A">
      <w:pPr>
        <w:pStyle w:val="Heading4"/>
        <w:keepNext w:val="1"/>
        <w:keepLines w:val="1"/>
        <w:spacing w:after="0" w:lineRule="auto"/>
        <w:ind w:hanging="2"/>
        <w:rPr/>
      </w:pPr>
      <w:bookmarkStart w:colFirst="0" w:colLast="0" w:name="_heading=h.sej8ub4ea1ni" w:id="6"/>
      <w:bookmarkEnd w:id="6"/>
      <w:r w:rsidDel="00000000" w:rsidR="00000000" w:rsidRPr="00000000">
        <w:rPr>
          <w:rtl w:val="0"/>
        </w:rPr>
      </w:r>
    </w:p>
    <w:sdt>
      <w:sdtPr>
        <w:tag w:val="goog_rdk_3"/>
      </w:sdtPr>
      <w:sdtContent>
        <w:p w:rsidR="00000000" w:rsidDel="00000000" w:rsidP="00000000" w:rsidRDefault="00000000" w:rsidRPr="00000000" w14:paraId="0000001B">
          <w:pPr>
            <w:pStyle w:val="Heading4"/>
            <w:keepNext w:val="1"/>
            <w:keepLines w:val="1"/>
            <w:spacing w:after="0" w:lineRule="auto"/>
            <w:ind w:hanging="2"/>
            <w:rPr/>
          </w:pPr>
          <w:bookmarkStart w:colFirst="0" w:colLast="0" w:name="_heading=h.6ax09visu5lc" w:id="7"/>
          <w:bookmarkEnd w:id="7"/>
          <w:r w:rsidDel="00000000" w:rsidR="00000000" w:rsidRPr="00000000">
            <w:rPr>
              <w:rtl w:val="0"/>
            </w:rPr>
            <w:t xml:space="preserve">Ansprechpartner für Presse</w:t>
          </w:r>
        </w:p>
      </w:sdtContent>
    </w:sdt>
    <w:p w:rsidR="00000000" w:rsidDel="00000000" w:rsidP="00000000" w:rsidRDefault="00000000" w:rsidRPr="00000000" w14:paraId="0000001C">
      <w:pPr>
        <w:pBdr>
          <w:top w:space="0" w:sz="0" w:val="nil"/>
          <w:left w:space="0" w:sz="0" w:val="nil"/>
          <w:bottom w:space="0" w:sz="0" w:val="nil"/>
          <w:right w:space="0" w:sz="0" w:val="nil"/>
          <w:between w:space="0" w:sz="0" w:val="nil"/>
        </w:pBdr>
        <w:ind w:left="0" w:hanging="2"/>
        <w:rPr>
          <w:color w:val="000000"/>
        </w:rPr>
      </w:pPr>
      <w:r w:rsidDel="00000000" w:rsidR="00000000" w:rsidRPr="00000000">
        <w:rPr>
          <w:color w:val="000000"/>
          <w:rtl w:val="0"/>
        </w:rPr>
        <w:t xml:space="preserve">Koenig &amp; Bauer Sheetfed AG &amp; Co. KG</w:t>
        <w:br w:type="textWrapping"/>
        <w:t xml:space="preserve">Martin Dänhardt</w:t>
        <w:br w:type="textWrapping"/>
        <w:t xml:space="preserve">+49 351 833</w:t>
      </w:r>
      <w:r w:rsidDel="00000000" w:rsidR="00000000" w:rsidRPr="00000000">
        <w:rPr>
          <w:rtl w:val="0"/>
        </w:rPr>
        <w:t xml:space="preserve"> </w:t>
      </w:r>
      <w:r w:rsidDel="00000000" w:rsidR="00000000" w:rsidRPr="00000000">
        <w:rPr>
          <w:color w:val="000000"/>
          <w:rtl w:val="0"/>
        </w:rPr>
        <w:t xml:space="preserve">2580</w:t>
        <w:br w:type="textWrapping"/>
      </w:r>
      <w:hyperlink r:id="rId7">
        <w:r w:rsidDel="00000000" w:rsidR="00000000" w:rsidRPr="00000000">
          <w:rPr>
            <w:color w:val="1155cc"/>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spacing w:line="250" w:lineRule="auto"/>
        <w:ind w:left="0" w:hanging="2"/>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spacing w:line="250" w:lineRule="auto"/>
        <w:ind w:left="0" w:hanging="2"/>
        <w:rPr>
          <w:color w:val="000000"/>
          <w:highlight w:val="white"/>
        </w:rPr>
      </w:pPr>
      <w:r w:rsidDel="00000000" w:rsidR="00000000" w:rsidRPr="00000000">
        <w:rPr>
          <w:b w:val="1"/>
          <w:color w:val="000000"/>
          <w:rtl w:val="0"/>
        </w:rPr>
        <w:t xml:space="preserve">Über Koenig &amp; Bauer</w:t>
      </w:r>
      <w:r w:rsidDel="00000000" w:rsidR="00000000" w:rsidRPr="00000000">
        <w:rPr>
          <w:color w:val="000000"/>
          <w:rtl w:val="0"/>
        </w:rPr>
        <w:br w:type="textWrapping"/>
      </w:r>
      <w:r w:rsidDel="00000000" w:rsidR="00000000" w:rsidRPr="00000000">
        <w:rPr>
          <w:color w:val="00000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ffffff" w:val="clear"/>
        <w:spacing w:line="250" w:lineRule="auto"/>
        <w:ind w:left="0" w:hanging="2"/>
        <w:rPr>
          <w:color w:val="1155cc"/>
          <w:u w:val="single"/>
        </w:rPr>
      </w:pPr>
      <w:r w:rsidDel="00000000" w:rsidR="00000000" w:rsidRPr="00000000">
        <w:rPr>
          <w:color w:val="000000"/>
          <w:highlight w:val="white"/>
          <w:rtl w:val="0"/>
        </w:rPr>
        <w:t xml:space="preserve">Weitere Informationen unter </w:t>
      </w:r>
      <w:hyperlink r:id="rId8">
        <w:r w:rsidDel="00000000" w:rsidR="00000000" w:rsidRPr="00000000">
          <w:rPr>
            <w:color w:val="1155cc"/>
            <w:highlight w:val="white"/>
            <w:u w:val="single"/>
            <w:rtl w:val="0"/>
          </w:rPr>
          <w:t xml:space="preserve">www.koenig-bauer.com</w:t>
        </w:r>
      </w:hyperlink>
      <w:r w:rsidDel="00000000" w:rsidR="00000000" w:rsidRPr="00000000">
        <w:rPr>
          <w:color w:val="222222"/>
          <w:highlight w:val="white"/>
          <w:rtl w:val="0"/>
        </w:rPr>
        <w:t xml:space="preserve"> </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000"/>
    </w:tblPr>
    <w:tblGrid>
      <w:gridCol w:w="3060"/>
      <w:gridCol w:w="6000"/>
      <w:tblGridChange w:id="0">
        <w:tblGrid>
          <w:gridCol w:w="3060"/>
          <w:gridCol w:w="6000"/>
        </w:tblGrid>
      </w:tblGridChange>
    </w:tblGrid>
    <w:tr>
      <w:trPr>
        <w:cantSplit w:val="0"/>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sz w:val="14"/>
              <w:szCs w:val="14"/>
            </w:rPr>
          </w:pP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sz w:val="14"/>
              <w:szCs w:val="14"/>
              <w:rtl w:val="0"/>
            </w:rPr>
            <w:t xml:space="preserve">Partnerschaft zwischen Koenig &amp; Bauer und ACTEGA erneut verlängert </w:t>
          </w:r>
          <w:r w:rsidDel="00000000" w:rsidR="00000000" w:rsidRPr="00000000">
            <w:rPr>
              <w:color w:val="000000"/>
              <w:sz w:val="14"/>
              <w:szCs w:val="14"/>
              <w:rtl w:val="0"/>
            </w:rPr>
            <w:t xml:space="preserve">|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0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88" w:lineRule="auto"/>
            <w:ind w:left="0" w:hanging="2"/>
            <w:rPr>
              <w:color w:val="000000"/>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88" w:lineRule="auto"/>
            <w:ind w:left="0" w:hanging="2"/>
            <w:rPr>
              <w:color w:val="00000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line="288" w:lineRule="auto"/>
            <w:ind w:left="0" w:hanging="2"/>
            <w:rPr>
              <w:color w:val="000000"/>
            </w:rPr>
          </w:pPr>
          <w:r w:rsidDel="00000000" w:rsidR="00000000" w:rsidRPr="00000000">
            <w:rPr>
              <w:rtl w:val="0"/>
            </w:rPr>
          </w:r>
        </w:p>
      </w:tc>
    </w:tr>
  </w:tb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114300" distR="114300">
          <wp:extent cx="2524125" cy="215900"/>
          <wp:effectExtent b="0" l="0" r="0" t="0"/>
          <wp:docPr id="102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159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114300" distR="114300">
          <wp:extent cx="2524125" cy="215900"/>
          <wp:effectExtent b="0" l="0" r="0" t="0"/>
          <wp:docPr id="103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15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vertAlign w:val="baseline"/>
      </w:rPr>
    </w:lvl>
    <w:lvl w:ilvl="1">
      <w:start w:val="1"/>
      <w:numFmt w:val="bullet"/>
      <w:lvlText w:val="•"/>
      <w:lvlJc w:val="left"/>
      <w:pPr>
        <w:ind w:left="680" w:hanging="340"/>
      </w:pPr>
      <w:rPr>
        <w:rFonts w:ascii="Times New Roman" w:cs="Times New Roman" w:eastAsia="Times New Roman" w:hAnsi="Times New Roman"/>
        <w:vertAlign w:val="baseline"/>
      </w:rPr>
    </w:lvl>
    <w:lvl w:ilvl="2">
      <w:start w:val="1"/>
      <w:numFmt w:val="bullet"/>
      <w:lvlText w:val="•"/>
      <w:lvlJc w:val="left"/>
      <w:pPr>
        <w:ind w:left="1020" w:hanging="340"/>
      </w:pPr>
      <w:rPr>
        <w:rFonts w:ascii="Times New Roman" w:cs="Times New Roman" w:eastAsia="Times New Roman" w:hAnsi="Times New Roman"/>
        <w:vertAlign w:val="baseline"/>
      </w:rPr>
    </w:lvl>
    <w:lvl w:ilvl="3">
      <w:start w:val="1"/>
      <w:numFmt w:val="bullet"/>
      <w:lvlText w:val="•"/>
      <w:lvlJc w:val="left"/>
      <w:pPr>
        <w:ind w:left="1360" w:hanging="340"/>
      </w:pPr>
      <w:rPr>
        <w:rFonts w:ascii="Times New Roman" w:cs="Times New Roman" w:eastAsia="Times New Roman" w:hAnsi="Times New Roman"/>
        <w:vertAlign w:val="baseline"/>
      </w:rPr>
    </w:lvl>
    <w:lvl w:ilvl="4">
      <w:start w:val="1"/>
      <w:numFmt w:val="bullet"/>
      <w:lvlText w:val="•"/>
      <w:lvlJc w:val="left"/>
      <w:pPr>
        <w:ind w:left="1700" w:hanging="340"/>
      </w:pPr>
      <w:rPr>
        <w:rFonts w:ascii="Times New Roman" w:cs="Times New Roman" w:eastAsia="Times New Roman" w:hAnsi="Times New Roman"/>
        <w:vertAlign w:val="baseline"/>
      </w:rPr>
    </w:lvl>
    <w:lvl w:ilvl="5">
      <w:start w:val="1"/>
      <w:numFmt w:val="bullet"/>
      <w:lvlText w:val="•"/>
      <w:lvlJc w:val="left"/>
      <w:pPr>
        <w:ind w:left="2040" w:hanging="340"/>
      </w:pPr>
      <w:rPr>
        <w:rFonts w:ascii="Times New Roman" w:cs="Times New Roman" w:eastAsia="Times New Roman" w:hAnsi="Times New Roman"/>
        <w:vertAlign w:val="baseline"/>
      </w:rPr>
    </w:lvl>
    <w:lvl w:ilvl="6">
      <w:start w:val="1"/>
      <w:numFmt w:val="bullet"/>
      <w:lvlText w:val="•"/>
      <w:lvlJc w:val="left"/>
      <w:pPr>
        <w:ind w:left="2380" w:hanging="340"/>
      </w:pPr>
      <w:rPr>
        <w:rFonts w:ascii="Times New Roman" w:cs="Times New Roman" w:eastAsia="Times New Roman" w:hAnsi="Times New Roman"/>
        <w:vertAlign w:val="baseline"/>
      </w:rPr>
    </w:lvl>
    <w:lvl w:ilvl="7">
      <w:start w:val="1"/>
      <w:numFmt w:val="bullet"/>
      <w:lvlText w:val="•"/>
      <w:lvlJc w:val="left"/>
      <w:pPr>
        <w:ind w:left="2720" w:hanging="340"/>
      </w:pPr>
      <w:rPr>
        <w:rFonts w:ascii="Times New Roman" w:cs="Times New Roman" w:eastAsia="Times New Roman" w:hAnsi="Times New Roman"/>
        <w:vertAlign w:val="baseline"/>
      </w:rPr>
    </w:lvl>
    <w:lvl w:ilvl="8">
      <w:start w:val="1"/>
      <w:numFmt w:val="bullet"/>
      <w:lvlText w:val="•"/>
      <w:lvlJc w:val="left"/>
      <w:pPr>
        <w:ind w:left="3060" w:hanging="340"/>
      </w:pPr>
      <w:rPr>
        <w:rFonts w:ascii="Times New Roman" w:cs="Times New Roman" w:eastAsia="Times New Roman" w:hAnsi="Times New Roman"/>
        <w:vertAlign w:val="baseline"/>
      </w:rPr>
    </w:lvl>
  </w:abstractNum>
  <w:abstractNum w:abstractNumId="2">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spacing w:after="600" w:before="840" w:line="240" w:lineRule="auto"/>
    </w:pPr>
    <w:rPr>
      <w:b w:val="1"/>
      <w:color w:val="002355"/>
      <w:sz w:val="60"/>
      <w:szCs w:val="60"/>
    </w:rPr>
  </w:style>
  <w:style w:type="paragraph" w:styleId="Standard" w:default="1">
    <w:name w:val="Normal"/>
    <w:pPr>
      <w:suppressAutoHyphens w:val="1"/>
      <w:spacing w:after="240" w:line="276" w:lineRule="auto"/>
      <w:ind w:left="-1" w:leftChars="-1" w:hanging="1" w:hangingChars="1"/>
      <w:textDirection w:val="btLr"/>
      <w:textAlignment w:val="top"/>
      <w:outlineLvl w:val="0"/>
    </w:pPr>
    <w:rPr>
      <w:position w:val="-1"/>
      <w:lang w:val="en-US"/>
    </w:rPr>
  </w:style>
  <w:style w:type="paragraph" w:styleId="berschrift1">
    <w:name w:val="heading 1"/>
    <w:basedOn w:val="Standard"/>
    <w:next w:val="Standard"/>
    <w:pPr>
      <w:keepNext w:val="1"/>
      <w:keepLines w:val="1"/>
      <w:spacing w:before="480" w:line="240" w:lineRule="auto"/>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spacing w:after="600" w:before="840" w:line="240" w:lineRule="auto"/>
    </w:pPr>
    <w:rPr>
      <w:b w:val="1"/>
      <w:color w:val="002355"/>
      <w:sz w:val="60"/>
      <w:szCs w:val="60"/>
    </w:rPr>
  </w:style>
  <w:style w:type="table" w:styleId="TableNormal0" w:customStyle="1">
    <w:name w:val="Table Normal"/>
    <w:next w:val="TableNormal"/>
    <w:pPr>
      <w:suppressAutoHyphens w:val="1"/>
      <w:spacing w:after="240" w:line="276" w:lineRule="auto"/>
      <w:ind w:left="-1" w:leftChars="-1" w:hanging="1" w:hangingChars="1"/>
      <w:textDirection w:val="btLr"/>
      <w:textAlignment w:val="top"/>
      <w:outlineLvl w:val="0"/>
    </w:pPr>
    <w:rPr>
      <w:position w:val="-1"/>
      <w:lang w:val="en-US"/>
    </w:rPr>
    <w:tblPr>
      <w:tblCellMar>
        <w:top w:w="0.0" w:type="dxa"/>
        <w:left w:w="0.0" w:type="dxa"/>
        <w:bottom w:w="0.0" w:type="dxa"/>
        <w:right w:w="0.0" w:type="dxa"/>
      </w:tblCellMar>
    </w:tblPr>
  </w:style>
  <w:style w:type="paragraph" w:styleId="Untertitel">
    <w:name w:val="Subtitle"/>
    <w:basedOn w:val="Standard"/>
    <w:next w:val="Standard"/>
    <w:pPr>
      <w:keepNext w:val="1"/>
      <w:keepLines w:val="1"/>
      <w:spacing w:after="80" w:before="360"/>
    </w:pPr>
    <w:rPr>
      <w:rFonts w:ascii="Georgia" w:cs="Georgia" w:eastAsia="Georgia" w:hAnsi="Georgia"/>
      <w:i w:val="1"/>
      <w:color w:val="666666"/>
      <w:sz w:val="48"/>
      <w:szCs w:val="48"/>
    </w:rPr>
  </w:style>
  <w:style w:type="table" w:styleId="a" w:customStyle="1">
    <w:basedOn w:val="TableNormal0"/>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0"/>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qFormat w:val="1"/>
    <w:rPr>
      <w:color w:val="0000ff"/>
      <w:w w:val="100"/>
      <w:position w:val="-1"/>
      <w:u w:val="single"/>
      <w:effect w:val="none"/>
      <w:vertAlign w:val="baseline"/>
      <w:cs w:val="0"/>
      <w:em w:val="none"/>
    </w:rPr>
  </w:style>
  <w:style w:type="table" w:styleId="a1" w:customStyle="1">
    <w:basedOn w:val="TableNormal0"/>
    <w:tblPr>
      <w:tblStyleRowBandSize w:val="1"/>
      <w:tblStyleColBandSize w:val="1"/>
      <w:tblCellMar>
        <w:top w:w="57.0" w:type="dxa"/>
        <w:bottom w:w="28.0" w:type="dxa"/>
      </w:tblCellMar>
    </w:tblPr>
  </w:style>
  <w:style w:type="table" w:styleId="a2" w:customStyle="1">
    <w:basedOn w:val="TableNormal0"/>
    <w:tblPr>
      <w:tblStyleRowBandSize w:val="1"/>
      <w:tblStyleColBandSize w:val="1"/>
      <w:tblCellMar>
        <w:top w:w="57.0" w:type="dxa"/>
        <w:bottom w:w="28.0" w:type="dxa"/>
      </w:tblCellMar>
    </w:tblPr>
  </w:style>
  <w:style w:type="paragraph" w:styleId="Listenabsatz">
    <w:name w:val="List Paragraph"/>
    <w:basedOn w:val="Standard"/>
    <w:uiPriority w:val="34"/>
    <w:qFormat w:val="1"/>
    <w:rsid w:val="00594413"/>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ind w:left="0" w:hanging="1"/>
    </w:pPr>
    <w:rPr>
      <w:sz w:val="17"/>
      <w:szCs w:val="17"/>
      <w:vertAlign w:val="baseline"/>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ind w:left="0" w:hanging="1"/>
    </w:pPr>
    <w:rPr>
      <w:sz w:val="17"/>
      <w:szCs w:val="17"/>
      <w:vertAlign w:val="baseline"/>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OJ+C/tK9ulLFHuhfZq/MbIn4Ww==">CgMxLjAaDQoBMBIICgYIBTICCAEaDQoBMRIICgYIBTICCAEaDQoBMhIICgYIBTICCAEaDQoBMxIICgYIBTICCAEyCGguZ2pkZ3hzMg5oLjZvcG5xaG1iMDV6ejIOaC44Mmlhdmd4YWEzbjEyDmguc2JpbWppanl3bTh3MgloLjJldDkycDAyDmguZ212dnlyM2xxcHFuMg5oLnNlajh1YjRlYTFuaTIOaC42YXgwOXZpc3U1bGM4AGopChRzdWdnZXN0Lm1ncHYwcjU3aGdnMhIRQ2Fyb2xpbiBTY2hsZWlmZXJyITFfU0VwMC0xRnlkd0ZFd3hPTWxaQnl4T1Q1SEx1V2ow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2024-09-25T07:59:00Z</dcterms:created>
  <dc:creator>Dänhardt, Martin (BX)</dc:creator>
</cp:coreProperties>
</file>